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B5522" w14:textId="77777777" w:rsidR="00FE75F9" w:rsidRPr="00E6042B" w:rsidRDefault="00FE75F9" w:rsidP="00FE75F9">
      <w:pPr>
        <w:pStyle w:val="Heading3"/>
        <w:shd w:val="clear" w:color="auto" w:fill="CCCEE6"/>
        <w:spacing w:before="280"/>
        <w:jc w:val="both"/>
        <w:rPr>
          <w:rFonts w:ascii="Trebuchet MS" w:hAnsi="Trebuchet MS" w:cs="Times New Roman"/>
          <w:b/>
          <w:color w:val="000000"/>
          <w:sz w:val="20"/>
          <w:szCs w:val="24"/>
        </w:rPr>
      </w:pPr>
      <w:r w:rsidRPr="00E6042B">
        <w:rPr>
          <w:rFonts w:ascii="Trebuchet MS" w:hAnsi="Trebuchet MS" w:cs="Times New Roman"/>
          <w:b/>
          <w:color w:val="000000"/>
          <w:sz w:val="20"/>
          <w:szCs w:val="24"/>
        </w:rPr>
        <w:t xml:space="preserve">I.1.1 </w:t>
      </w:r>
      <w:proofErr w:type="spellStart"/>
      <w:r w:rsidRPr="00E6042B">
        <w:rPr>
          <w:rFonts w:ascii="Trebuchet MS" w:hAnsi="Trebuchet MS" w:cs="Times New Roman"/>
          <w:b/>
          <w:color w:val="000000"/>
          <w:sz w:val="20"/>
          <w:szCs w:val="24"/>
        </w:rPr>
        <w:t>Înnoirea</w:t>
      </w:r>
      <w:proofErr w:type="spellEnd"/>
      <w:r w:rsidRPr="00E6042B">
        <w:rPr>
          <w:rFonts w:ascii="Trebuchet MS" w:hAnsi="Trebuchet MS" w:cs="Times New Roman"/>
          <w:b/>
          <w:color w:val="000000"/>
          <w:sz w:val="20"/>
          <w:szCs w:val="24"/>
        </w:rPr>
        <w:t xml:space="preserve"> </w:t>
      </w:r>
      <w:proofErr w:type="spellStart"/>
      <w:r w:rsidRPr="00E6042B">
        <w:rPr>
          <w:rFonts w:ascii="Trebuchet MS" w:hAnsi="Trebuchet MS" w:cs="Times New Roman"/>
          <w:b/>
          <w:color w:val="000000"/>
          <w:sz w:val="20"/>
          <w:szCs w:val="24"/>
        </w:rPr>
        <w:t>parcului</w:t>
      </w:r>
      <w:proofErr w:type="spellEnd"/>
      <w:r w:rsidRPr="00E6042B">
        <w:rPr>
          <w:rFonts w:ascii="Trebuchet MS" w:hAnsi="Trebuchet MS" w:cs="Times New Roman"/>
          <w:b/>
          <w:color w:val="000000"/>
          <w:sz w:val="20"/>
          <w:szCs w:val="24"/>
        </w:rPr>
        <w:t xml:space="preserve"> de </w:t>
      </w:r>
      <w:proofErr w:type="spellStart"/>
      <w:r w:rsidRPr="00E6042B">
        <w:rPr>
          <w:rFonts w:ascii="Trebuchet MS" w:hAnsi="Trebuchet MS" w:cs="Times New Roman"/>
          <w:b/>
          <w:color w:val="000000"/>
          <w:sz w:val="20"/>
          <w:szCs w:val="24"/>
        </w:rPr>
        <w:t>vehicule</w:t>
      </w:r>
      <w:proofErr w:type="spellEnd"/>
      <w:r w:rsidRPr="00E6042B">
        <w:rPr>
          <w:rFonts w:ascii="Trebuchet MS" w:hAnsi="Trebuchet MS" w:cs="Times New Roman"/>
          <w:b/>
          <w:color w:val="000000"/>
          <w:sz w:val="20"/>
          <w:szCs w:val="24"/>
        </w:rPr>
        <w:t xml:space="preserve"> destinate </w:t>
      </w:r>
      <w:proofErr w:type="spellStart"/>
      <w:r w:rsidRPr="00E6042B">
        <w:rPr>
          <w:rFonts w:ascii="Trebuchet MS" w:hAnsi="Trebuchet MS" w:cs="Times New Roman"/>
          <w:b/>
          <w:color w:val="000000"/>
          <w:sz w:val="20"/>
          <w:szCs w:val="24"/>
        </w:rPr>
        <w:t>transportului</w:t>
      </w:r>
      <w:proofErr w:type="spellEnd"/>
      <w:r w:rsidRPr="00E6042B">
        <w:rPr>
          <w:rFonts w:ascii="Trebuchet MS" w:hAnsi="Trebuchet MS" w:cs="Times New Roman"/>
          <w:b/>
          <w:color w:val="000000"/>
          <w:sz w:val="20"/>
          <w:szCs w:val="24"/>
        </w:rPr>
        <w:t xml:space="preserve"> public (</w:t>
      </w:r>
      <w:proofErr w:type="spellStart"/>
      <w:r w:rsidRPr="00E6042B">
        <w:rPr>
          <w:rFonts w:ascii="Trebuchet MS" w:hAnsi="Trebuchet MS" w:cs="Times New Roman"/>
          <w:b/>
          <w:color w:val="000000"/>
          <w:sz w:val="20"/>
          <w:szCs w:val="24"/>
        </w:rPr>
        <w:t>achiziția</w:t>
      </w:r>
      <w:proofErr w:type="spellEnd"/>
      <w:r w:rsidRPr="00E6042B">
        <w:rPr>
          <w:rFonts w:ascii="Trebuchet MS" w:hAnsi="Trebuchet MS" w:cs="Times New Roman"/>
          <w:b/>
          <w:color w:val="000000"/>
          <w:sz w:val="20"/>
          <w:szCs w:val="24"/>
        </w:rPr>
        <w:t xml:space="preserve"> de </w:t>
      </w:r>
      <w:proofErr w:type="spellStart"/>
      <w:r w:rsidRPr="00E6042B">
        <w:rPr>
          <w:rFonts w:ascii="Trebuchet MS" w:hAnsi="Trebuchet MS" w:cs="Times New Roman"/>
          <w:b/>
          <w:color w:val="000000"/>
          <w:sz w:val="20"/>
          <w:szCs w:val="24"/>
        </w:rPr>
        <w:t>vehicule</w:t>
      </w:r>
      <w:proofErr w:type="spellEnd"/>
      <w:r w:rsidRPr="00E6042B">
        <w:rPr>
          <w:rFonts w:ascii="Trebuchet MS" w:hAnsi="Trebuchet MS" w:cs="Times New Roman"/>
          <w:b/>
          <w:color w:val="000000"/>
          <w:sz w:val="20"/>
          <w:szCs w:val="24"/>
        </w:rPr>
        <w:t xml:space="preserve"> </w:t>
      </w:r>
      <w:proofErr w:type="spellStart"/>
      <w:r w:rsidRPr="00E6042B">
        <w:rPr>
          <w:rFonts w:ascii="Trebuchet MS" w:hAnsi="Trebuchet MS" w:cs="Times New Roman"/>
          <w:b/>
          <w:color w:val="000000"/>
          <w:sz w:val="20"/>
          <w:szCs w:val="24"/>
        </w:rPr>
        <w:t>nepoluante</w:t>
      </w:r>
      <w:proofErr w:type="spellEnd"/>
      <w:r w:rsidRPr="00E6042B">
        <w:rPr>
          <w:rFonts w:ascii="Trebuchet MS" w:hAnsi="Trebuchet MS" w:cs="Times New Roman"/>
          <w:b/>
          <w:color w:val="000000"/>
          <w:sz w:val="20"/>
          <w:szCs w:val="24"/>
        </w:rPr>
        <w:t>)</w:t>
      </w:r>
    </w:p>
    <w:p w14:paraId="604DD596" w14:textId="77777777" w:rsidR="00FE75F9" w:rsidRPr="00E6042B" w:rsidRDefault="00FE75F9" w:rsidP="00FE75F9">
      <w:pPr>
        <w:jc w:val="both"/>
        <w:rPr>
          <w:rFonts w:ascii="Trebuchet MS" w:hAnsi="Trebuchet MS" w:cs="Times New Roman"/>
          <w:color w:val="000000"/>
          <w:sz w:val="20"/>
          <w:szCs w:val="24"/>
        </w:rPr>
      </w:pPr>
    </w:p>
    <w:p w14:paraId="2507CC56" w14:textId="77777777" w:rsidR="00FE75F9" w:rsidRPr="00E6042B" w:rsidRDefault="00D64832" w:rsidP="00FE75F9">
      <w:pPr>
        <w:jc w:val="both"/>
        <w:rPr>
          <w:rFonts w:ascii="Trebuchet MS" w:hAnsi="Trebuchet MS" w:cs="Times New Roman"/>
          <w:b/>
          <w:i/>
          <w:sz w:val="20"/>
          <w:szCs w:val="24"/>
          <w:u w:val="single"/>
        </w:rPr>
      </w:pPr>
      <w:r w:rsidRPr="00E6042B">
        <w:rPr>
          <w:rFonts w:ascii="Trebuchet MS" w:hAnsi="Trebuchet MS" w:cs="Times New Roman"/>
          <w:b/>
          <w:sz w:val="20"/>
          <w:szCs w:val="24"/>
        </w:rPr>
        <w:t>L</w:t>
      </w:r>
      <w:r w:rsidR="00FE75F9" w:rsidRPr="00E6042B">
        <w:rPr>
          <w:rFonts w:ascii="Trebuchet MS" w:hAnsi="Trebuchet MS" w:cs="Times New Roman"/>
          <w:b/>
          <w:sz w:val="20"/>
          <w:szCs w:val="24"/>
        </w:rPr>
        <w:t>ist</w:t>
      </w:r>
      <w:r w:rsidRPr="00E6042B">
        <w:rPr>
          <w:rFonts w:ascii="Trebuchet MS" w:hAnsi="Trebuchet MS" w:cs="Times New Roman"/>
          <w:b/>
          <w:sz w:val="20"/>
          <w:szCs w:val="24"/>
        </w:rPr>
        <w:t xml:space="preserve">a </w:t>
      </w:r>
      <w:r w:rsidR="00FE75F9" w:rsidRPr="00E6042B">
        <w:rPr>
          <w:rFonts w:ascii="Trebuchet MS" w:hAnsi="Trebuchet MS" w:cs="Times New Roman"/>
          <w:b/>
          <w:sz w:val="20"/>
          <w:szCs w:val="24"/>
        </w:rPr>
        <w:t xml:space="preserve">de </w:t>
      </w:r>
      <w:proofErr w:type="spellStart"/>
      <w:r w:rsidR="00FE75F9" w:rsidRPr="00E6042B">
        <w:rPr>
          <w:rFonts w:ascii="Trebuchet MS" w:hAnsi="Trebuchet MS" w:cs="Times New Roman"/>
          <w:b/>
          <w:sz w:val="20"/>
          <w:szCs w:val="24"/>
        </w:rPr>
        <w:t>verificare</w:t>
      </w:r>
      <w:proofErr w:type="spellEnd"/>
      <w:r w:rsidRPr="00E6042B">
        <w:rPr>
          <w:rFonts w:ascii="Trebuchet MS" w:hAnsi="Trebuchet MS" w:cs="Times New Roman"/>
          <w:b/>
          <w:sz w:val="20"/>
          <w:szCs w:val="24"/>
        </w:rPr>
        <w:t xml:space="preserve"> a </w:t>
      </w:r>
      <w:proofErr w:type="spellStart"/>
      <w:r w:rsidRPr="00E6042B">
        <w:rPr>
          <w:rFonts w:ascii="Trebuchet MS" w:hAnsi="Trebuchet MS" w:cs="Times New Roman"/>
          <w:b/>
          <w:sz w:val="20"/>
          <w:szCs w:val="24"/>
        </w:rPr>
        <w:t>respectării</w:t>
      </w:r>
      <w:proofErr w:type="spellEnd"/>
      <w:r w:rsidRPr="00E6042B">
        <w:rPr>
          <w:rFonts w:ascii="Trebuchet MS" w:hAnsi="Trebuchet MS" w:cs="Times New Roman"/>
          <w:b/>
          <w:sz w:val="20"/>
          <w:szCs w:val="24"/>
        </w:rPr>
        <w:t xml:space="preserve"> </w:t>
      </w:r>
      <w:proofErr w:type="spellStart"/>
      <w:r w:rsidRPr="00E6042B">
        <w:rPr>
          <w:rFonts w:ascii="Trebuchet MS" w:hAnsi="Trebuchet MS" w:cs="Times New Roman"/>
          <w:b/>
          <w:sz w:val="20"/>
          <w:szCs w:val="24"/>
        </w:rPr>
        <w:t>principiilor</w:t>
      </w:r>
      <w:proofErr w:type="spellEnd"/>
      <w:r w:rsidR="00FE75F9" w:rsidRPr="00E6042B">
        <w:rPr>
          <w:rFonts w:ascii="Trebuchet MS" w:hAnsi="Trebuchet MS" w:cs="Times New Roman"/>
          <w:b/>
          <w:sz w:val="20"/>
          <w:szCs w:val="24"/>
        </w:rPr>
        <w:t xml:space="preserve"> DNSH </w:t>
      </w:r>
      <w:proofErr w:type="spellStart"/>
      <w:r w:rsidR="00FE75F9" w:rsidRPr="00E6042B">
        <w:rPr>
          <w:rFonts w:ascii="Trebuchet MS" w:hAnsi="Trebuchet MS" w:cs="Times New Roman"/>
          <w:b/>
          <w:sz w:val="20"/>
          <w:szCs w:val="24"/>
        </w:rPr>
        <w:t>pentru</w:t>
      </w:r>
      <w:proofErr w:type="spellEnd"/>
      <w:r w:rsidR="00FE75F9" w:rsidRPr="00E6042B">
        <w:rPr>
          <w:rFonts w:ascii="Trebuchet MS" w:hAnsi="Trebuchet MS" w:cs="Times New Roman"/>
          <w:b/>
          <w:sz w:val="20"/>
          <w:szCs w:val="24"/>
        </w:rPr>
        <w:t xml:space="preserve"> I.1.1 </w:t>
      </w:r>
      <w:proofErr w:type="spellStart"/>
      <w:r w:rsidR="00FE75F9" w:rsidRPr="00E6042B">
        <w:rPr>
          <w:rFonts w:ascii="Trebuchet MS" w:hAnsi="Trebuchet MS" w:cs="Times New Roman"/>
          <w:b/>
          <w:sz w:val="20"/>
          <w:szCs w:val="24"/>
        </w:rPr>
        <w:t>Înnoirea</w:t>
      </w:r>
      <w:proofErr w:type="spellEnd"/>
      <w:r w:rsidR="00FE75F9" w:rsidRPr="00E6042B">
        <w:rPr>
          <w:rFonts w:ascii="Trebuchet MS" w:hAnsi="Trebuchet MS" w:cs="Times New Roman"/>
          <w:b/>
          <w:sz w:val="20"/>
          <w:szCs w:val="24"/>
        </w:rPr>
        <w:t xml:space="preserve"> </w:t>
      </w:r>
      <w:proofErr w:type="spellStart"/>
      <w:r w:rsidR="00FE75F9" w:rsidRPr="00E6042B">
        <w:rPr>
          <w:rFonts w:ascii="Trebuchet MS" w:hAnsi="Trebuchet MS" w:cs="Times New Roman"/>
          <w:b/>
          <w:sz w:val="20"/>
          <w:szCs w:val="24"/>
        </w:rPr>
        <w:t>parcului</w:t>
      </w:r>
      <w:proofErr w:type="spellEnd"/>
      <w:r w:rsidR="00FE75F9" w:rsidRPr="00E6042B">
        <w:rPr>
          <w:rFonts w:ascii="Trebuchet MS" w:hAnsi="Trebuchet MS" w:cs="Times New Roman"/>
          <w:b/>
          <w:sz w:val="20"/>
          <w:szCs w:val="24"/>
        </w:rPr>
        <w:t xml:space="preserve"> de </w:t>
      </w:r>
      <w:proofErr w:type="spellStart"/>
      <w:r w:rsidR="00FE75F9" w:rsidRPr="00E6042B">
        <w:rPr>
          <w:rFonts w:ascii="Trebuchet MS" w:hAnsi="Trebuchet MS" w:cs="Times New Roman"/>
          <w:b/>
          <w:sz w:val="20"/>
          <w:szCs w:val="24"/>
        </w:rPr>
        <w:t>vehicule</w:t>
      </w:r>
      <w:proofErr w:type="spellEnd"/>
      <w:r w:rsidR="00FE75F9" w:rsidRPr="00E6042B">
        <w:rPr>
          <w:rFonts w:ascii="Trebuchet MS" w:hAnsi="Trebuchet MS" w:cs="Times New Roman"/>
          <w:b/>
          <w:sz w:val="20"/>
          <w:szCs w:val="24"/>
        </w:rPr>
        <w:t xml:space="preserve"> destinate </w:t>
      </w:r>
      <w:proofErr w:type="spellStart"/>
      <w:r w:rsidR="00FE75F9" w:rsidRPr="00E6042B">
        <w:rPr>
          <w:rFonts w:ascii="Trebuchet MS" w:hAnsi="Trebuchet MS" w:cs="Times New Roman"/>
          <w:b/>
          <w:sz w:val="20"/>
          <w:szCs w:val="24"/>
        </w:rPr>
        <w:t>transportului</w:t>
      </w:r>
      <w:proofErr w:type="spellEnd"/>
      <w:r w:rsidR="00FE75F9" w:rsidRPr="00E6042B">
        <w:rPr>
          <w:rFonts w:ascii="Trebuchet MS" w:hAnsi="Trebuchet MS" w:cs="Times New Roman"/>
          <w:b/>
          <w:sz w:val="20"/>
          <w:szCs w:val="24"/>
        </w:rPr>
        <w:t xml:space="preserve"> public (</w:t>
      </w:r>
      <w:proofErr w:type="spellStart"/>
      <w:r w:rsidR="00FE75F9" w:rsidRPr="00E6042B">
        <w:rPr>
          <w:rFonts w:ascii="Trebuchet MS" w:hAnsi="Trebuchet MS" w:cs="Times New Roman"/>
          <w:b/>
          <w:sz w:val="20"/>
          <w:szCs w:val="24"/>
        </w:rPr>
        <w:t>achiziția</w:t>
      </w:r>
      <w:proofErr w:type="spellEnd"/>
      <w:r w:rsidR="00FE75F9" w:rsidRPr="00E6042B">
        <w:rPr>
          <w:rFonts w:ascii="Trebuchet MS" w:hAnsi="Trebuchet MS" w:cs="Times New Roman"/>
          <w:b/>
          <w:sz w:val="20"/>
          <w:szCs w:val="24"/>
        </w:rPr>
        <w:t xml:space="preserve"> de </w:t>
      </w:r>
      <w:proofErr w:type="spellStart"/>
      <w:r w:rsidR="00FE75F9" w:rsidRPr="00E6042B">
        <w:rPr>
          <w:rFonts w:ascii="Trebuchet MS" w:hAnsi="Trebuchet MS" w:cs="Times New Roman"/>
          <w:b/>
          <w:sz w:val="20"/>
          <w:szCs w:val="24"/>
        </w:rPr>
        <w:t>vehicule</w:t>
      </w:r>
      <w:proofErr w:type="spellEnd"/>
      <w:r w:rsidR="00FE75F9" w:rsidRPr="00E6042B">
        <w:rPr>
          <w:rFonts w:ascii="Trebuchet MS" w:hAnsi="Trebuchet MS" w:cs="Times New Roman"/>
          <w:b/>
          <w:sz w:val="20"/>
          <w:szCs w:val="24"/>
        </w:rPr>
        <w:t xml:space="preserve"> </w:t>
      </w:r>
      <w:proofErr w:type="spellStart"/>
      <w:r w:rsidR="00FE75F9" w:rsidRPr="00E6042B">
        <w:rPr>
          <w:rFonts w:ascii="Trebuchet MS" w:hAnsi="Trebuchet MS" w:cs="Times New Roman"/>
          <w:b/>
          <w:sz w:val="20"/>
          <w:szCs w:val="24"/>
        </w:rPr>
        <w:t>nepoluante</w:t>
      </w:r>
      <w:proofErr w:type="spellEnd"/>
      <w:r w:rsidR="00FE75F9" w:rsidRPr="00E6042B">
        <w:rPr>
          <w:rFonts w:ascii="Trebuchet MS" w:hAnsi="Trebuchet MS" w:cs="Times New Roman"/>
          <w:b/>
          <w:sz w:val="20"/>
          <w:szCs w:val="24"/>
        </w:rPr>
        <w:t>)</w:t>
      </w:r>
    </w:p>
    <w:p w14:paraId="3736C7D9" w14:textId="77777777" w:rsidR="00FE75F9" w:rsidRPr="00E6042B" w:rsidRDefault="00FE75F9" w:rsidP="00FE75F9">
      <w:pPr>
        <w:jc w:val="both"/>
        <w:rPr>
          <w:rFonts w:ascii="Trebuchet MS" w:hAnsi="Trebuchet MS" w:cs="Times New Roman"/>
          <w:sz w:val="20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"/>
        <w:gridCol w:w="1534"/>
        <w:gridCol w:w="1380"/>
        <w:gridCol w:w="1059"/>
        <w:gridCol w:w="5031"/>
      </w:tblGrid>
      <w:tr w:rsidR="005C0AC0" w:rsidRPr="00E6042B" w14:paraId="6562FC8B" w14:textId="77777777" w:rsidTr="003B4185">
        <w:trPr>
          <w:trHeight w:val="1070"/>
        </w:trPr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4B9DAA0C" w14:textId="77777777" w:rsidR="005C0AC0" w:rsidRPr="00E6042B" w:rsidRDefault="005C0AC0" w:rsidP="005C0AC0">
            <w:pPr>
              <w:spacing w:line="256" w:lineRule="auto"/>
              <w:jc w:val="center"/>
              <w:rPr>
                <w:rFonts w:ascii="Trebuchet MS" w:hAnsi="Trebuchet MS" w:cs="Times New Roman"/>
                <w:i/>
                <w:sz w:val="20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15C82" w14:textId="77777777" w:rsidR="005C0AC0" w:rsidRPr="00E6042B" w:rsidRDefault="005C0AC0" w:rsidP="005C0AC0">
            <w:pPr>
              <w:spacing w:line="256" w:lineRule="auto"/>
              <w:jc w:val="center"/>
              <w:rPr>
                <w:rFonts w:ascii="Trebuchet MS" w:hAnsi="Trebuchet MS" w:cs="Times New Roman"/>
                <w:i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>Obiectiv</w:t>
            </w:r>
            <w:proofErr w:type="spellEnd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>mediu</w:t>
            </w:r>
            <w:proofErr w:type="spellEnd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>evaluat</w:t>
            </w:r>
            <w:proofErr w:type="spellEnd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</w:p>
          <w:p w14:paraId="3596D260" w14:textId="77777777" w:rsidR="005C0AC0" w:rsidRPr="00E6042B" w:rsidRDefault="005C0AC0" w:rsidP="005C0AC0">
            <w:pPr>
              <w:spacing w:line="256" w:lineRule="auto"/>
              <w:jc w:val="center"/>
              <w:rPr>
                <w:rFonts w:ascii="Trebuchet MS" w:hAnsi="Trebuchet MS" w:cs="Times New Roman"/>
                <w:i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conform </w:t>
            </w:r>
            <w:proofErr w:type="spellStart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>principiului</w:t>
            </w:r>
            <w:proofErr w:type="spellEnd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DNSH </w:t>
            </w:r>
          </w:p>
        </w:tc>
        <w:tc>
          <w:tcPr>
            <w:tcW w:w="739" w:type="pct"/>
          </w:tcPr>
          <w:p w14:paraId="76117D1F" w14:textId="77777777" w:rsidR="005C0AC0" w:rsidRPr="00E6042B" w:rsidRDefault="005C0AC0" w:rsidP="005C0AC0">
            <w:pPr>
              <w:spacing w:line="256" w:lineRule="auto"/>
              <w:jc w:val="both"/>
              <w:rPr>
                <w:rFonts w:ascii="Trebuchet MS" w:hAnsi="Trebuchet MS" w:cs="Times New Roman"/>
                <w:i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>Evaluare</w:t>
            </w:r>
            <w:proofErr w:type="spellEnd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>simplificată</w:t>
            </w:r>
            <w:proofErr w:type="spellEnd"/>
          </w:p>
          <w:p w14:paraId="17F9FCB5" w14:textId="77777777" w:rsidR="005C0AC0" w:rsidRPr="00E6042B" w:rsidRDefault="005C0AC0" w:rsidP="005C0AC0">
            <w:pPr>
              <w:spacing w:line="256" w:lineRule="auto"/>
              <w:jc w:val="both"/>
              <w:rPr>
                <w:rFonts w:ascii="Trebuchet MS" w:hAnsi="Trebuchet MS" w:cs="Times New Roman"/>
                <w:i/>
                <w:sz w:val="20"/>
                <w:szCs w:val="24"/>
              </w:rPr>
            </w:pPr>
          </w:p>
        </w:tc>
        <w:tc>
          <w:tcPr>
            <w:tcW w:w="567" w:type="pct"/>
          </w:tcPr>
          <w:p w14:paraId="6C607BB3" w14:textId="77777777" w:rsidR="005C0AC0" w:rsidRPr="00E6042B" w:rsidRDefault="005C0AC0" w:rsidP="005C0AC0">
            <w:pPr>
              <w:spacing w:line="256" w:lineRule="auto"/>
              <w:jc w:val="both"/>
              <w:rPr>
                <w:rFonts w:ascii="Trebuchet MS" w:hAnsi="Trebuchet MS" w:cs="Times New Roman"/>
                <w:i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>Evaluare</w:t>
            </w:r>
            <w:proofErr w:type="spellEnd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fond</w:t>
            </w:r>
          </w:p>
        </w:tc>
        <w:tc>
          <w:tcPr>
            <w:tcW w:w="269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67AF6" w14:textId="77777777" w:rsidR="005C0AC0" w:rsidRPr="00E6042B" w:rsidRDefault="005C0AC0" w:rsidP="005C0AC0">
            <w:pPr>
              <w:spacing w:line="256" w:lineRule="auto"/>
              <w:jc w:val="center"/>
              <w:rPr>
                <w:rFonts w:ascii="Trebuchet MS" w:hAnsi="Trebuchet MS" w:cs="Times New Roman"/>
                <w:i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>Justificarea</w:t>
            </w:r>
            <w:proofErr w:type="spellEnd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>respectării</w:t>
            </w:r>
            <w:proofErr w:type="spellEnd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>principiului</w:t>
            </w:r>
            <w:proofErr w:type="spellEnd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DNSH </w:t>
            </w:r>
          </w:p>
          <w:p w14:paraId="78580FCC" w14:textId="77777777" w:rsidR="005C0AC0" w:rsidRPr="00E6042B" w:rsidRDefault="005C0AC0" w:rsidP="005C0AC0">
            <w:pPr>
              <w:spacing w:line="256" w:lineRule="auto"/>
              <w:jc w:val="center"/>
              <w:rPr>
                <w:rFonts w:ascii="Trebuchet MS" w:hAnsi="Trebuchet MS" w:cs="Times New Roman"/>
                <w:i/>
                <w:sz w:val="20"/>
                <w:szCs w:val="24"/>
                <w:lang w:val="ro-RO"/>
              </w:rPr>
            </w:pPr>
            <w:proofErr w:type="spellStart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>pentru</w:t>
            </w:r>
            <w:proofErr w:type="spellEnd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>obiectivul</w:t>
            </w:r>
            <w:proofErr w:type="spellEnd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>mediu</w:t>
            </w:r>
            <w:proofErr w:type="spellEnd"/>
            <w:r w:rsidRPr="00E6042B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relevant</w:t>
            </w:r>
          </w:p>
        </w:tc>
      </w:tr>
      <w:tr w:rsidR="005C0AC0" w:rsidRPr="00E6042B" w14:paraId="59B2C546" w14:textId="77777777" w:rsidTr="003B4185">
        <w:trPr>
          <w:trHeight w:val="2005"/>
        </w:trPr>
        <w:tc>
          <w:tcPr>
            <w:tcW w:w="180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CCCCCC"/>
          </w:tcPr>
          <w:p w14:paraId="217F4F04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sz w:val="20"/>
                <w:szCs w:val="24"/>
              </w:rPr>
              <w:t>1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72339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Atenuarea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efectelor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schimbărilor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climatice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28DF0239" w14:textId="77777777" w:rsidR="005C0AC0" w:rsidRPr="00E6042B" w:rsidRDefault="005C0AC0" w:rsidP="009A62E2">
            <w:pPr>
              <w:spacing w:after="240" w:line="256" w:lineRule="auto"/>
              <w:jc w:val="both"/>
              <w:rPr>
                <w:rFonts w:ascii="Trebuchet MS" w:hAnsi="Trebuchet MS" w:cs="Times New Roman"/>
                <w:b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567" w:type="pct"/>
            <w:tcBorders>
              <w:bottom w:val="single" w:sz="8" w:space="0" w:color="000000"/>
            </w:tcBorders>
          </w:tcPr>
          <w:p w14:paraId="0E65073F" w14:textId="77777777" w:rsidR="005C0AC0" w:rsidRPr="00E6042B" w:rsidRDefault="005C0AC0" w:rsidP="009A62E2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269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3BAC0" w14:textId="77777777" w:rsidR="005C0AC0" w:rsidRPr="00E6042B" w:rsidRDefault="005C0AC0" w:rsidP="009A62E2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Măsura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este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monitorizată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întrucât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sprijină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cu un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coeficient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100%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obiectivul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atenuarea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schimbărilor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climatice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fiind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astfel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considerată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conformă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cu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principiul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DNSH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ceea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privește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acest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obiectiv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. </w:t>
            </w:r>
          </w:p>
          <w:p w14:paraId="59B040CC" w14:textId="426AA3DA" w:rsidR="005C0AC0" w:rsidRPr="00E6042B" w:rsidRDefault="005C0AC0" w:rsidP="00F61700">
            <w:pPr>
              <w:spacing w:after="240" w:line="256" w:lineRule="auto"/>
              <w:jc w:val="both"/>
              <w:rPr>
                <w:rFonts w:ascii="Trebuchet MS" w:hAnsi="Trebuchet MS" w:cs="Times New Roman"/>
                <w:color w:val="000000"/>
                <w:sz w:val="20"/>
                <w:szCs w:val="24"/>
                <w:lang w:val="ro-RO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Investiția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propus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  <w:lang w:val="ro-RO"/>
              </w:rPr>
              <w:t xml:space="preserve">ă vizează achiziția de material rulant </w:t>
            </w:r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cu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emisii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zero</w:t>
            </w:r>
            <w:r w:rsidRPr="003B4185">
              <w:rPr>
                <w:rFonts w:ascii="Trebuchet MS" w:hAnsi="Trebuchet MS" w:cs="Times New Roman"/>
                <w:sz w:val="20"/>
                <w:szCs w:val="24"/>
              </w:rPr>
              <w:t xml:space="preserve">, de tip ….….….…destinate </w:t>
            </w:r>
            <w:proofErr w:type="spellStart"/>
            <w:r w:rsidRPr="003B4185">
              <w:rPr>
                <w:rFonts w:ascii="Trebuchet MS" w:hAnsi="Trebuchet MS" w:cs="Times New Roman"/>
                <w:sz w:val="20"/>
                <w:szCs w:val="24"/>
              </w:rPr>
              <w:t>transportului</w:t>
            </w:r>
            <w:proofErr w:type="spellEnd"/>
            <w:r w:rsidRPr="003B4185">
              <w:rPr>
                <w:rFonts w:ascii="Trebuchet MS" w:hAnsi="Trebuchet MS" w:cs="Times New Roman"/>
                <w:sz w:val="20"/>
                <w:szCs w:val="24"/>
              </w:rPr>
              <w:t xml:space="preserve"> public </w:t>
            </w:r>
            <w:proofErr w:type="spellStart"/>
            <w:r w:rsidRPr="003B4185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3B4185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3B4185">
              <w:rPr>
                <w:rFonts w:ascii="Trebuchet MS" w:hAnsi="Trebuchet MS" w:cs="Times New Roman"/>
                <w:sz w:val="20"/>
                <w:szCs w:val="24"/>
              </w:rPr>
              <w:t>localitatea</w:t>
            </w:r>
            <w:proofErr w:type="spellEnd"/>
            <w:r w:rsidRPr="003B4185">
              <w:rPr>
                <w:rFonts w:ascii="Trebuchet MS" w:hAnsi="Trebuchet MS" w:cs="Times New Roman"/>
                <w:sz w:val="20"/>
                <w:szCs w:val="24"/>
              </w:rPr>
              <w:t xml:space="preserve"> …………</w:t>
            </w:r>
          </w:p>
        </w:tc>
      </w:tr>
      <w:tr w:rsidR="005C0AC0" w:rsidRPr="00E6042B" w14:paraId="57DA9559" w14:textId="77777777" w:rsidTr="003B4185">
        <w:trPr>
          <w:trHeight w:val="2624"/>
        </w:trPr>
        <w:tc>
          <w:tcPr>
            <w:tcW w:w="180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CCCCCC"/>
          </w:tcPr>
          <w:p w14:paraId="3A46EF3D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sz w:val="20"/>
                <w:szCs w:val="24"/>
              </w:rPr>
              <w:t>2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4C4B6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Adaptarea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la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schimbărilor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climatice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250B53E2" w14:textId="77777777" w:rsidR="005C0AC0" w:rsidRPr="00E6042B" w:rsidRDefault="005C0AC0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567" w:type="pct"/>
            <w:tcBorders>
              <w:bottom w:val="single" w:sz="8" w:space="0" w:color="000000"/>
            </w:tcBorders>
          </w:tcPr>
          <w:p w14:paraId="3E9DCFCE" w14:textId="77777777" w:rsidR="005C0AC0" w:rsidRPr="00E6042B" w:rsidRDefault="005C0AC0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269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9EF59" w14:textId="77777777" w:rsidR="005C0AC0" w:rsidRPr="00E6042B" w:rsidRDefault="005C0AC0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Investiția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nu are un impact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previzibil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semnificativ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asupra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obiectivului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mediu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adaptarea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la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schimbările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climatice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luând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considerare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directe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primare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indirecte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pe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parcursul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implementării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  <w:p w14:paraId="149FF72F" w14:textId="77777777" w:rsidR="005C0AC0" w:rsidRPr="00E6042B" w:rsidRDefault="005C0AC0" w:rsidP="00A953B8">
            <w:pPr>
              <w:spacing w:before="240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ceea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privește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condițiile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mediu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adecvate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(de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exemplu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temperatura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exploatare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exterioară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) precum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condițiile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încărcarea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(care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trebuie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poată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avea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loc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exterior),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acestea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vor</w:t>
            </w:r>
            <w:proofErr w:type="spellEnd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fi </w:t>
            </w:r>
            <w:proofErr w:type="spellStart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specificate</w:t>
            </w:r>
            <w:proofErr w:type="spellEnd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datele</w:t>
            </w:r>
            <w:proofErr w:type="spellEnd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achiziției</w:t>
            </w:r>
            <w:proofErr w:type="spellEnd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.</w:t>
            </w:r>
          </w:p>
        </w:tc>
      </w:tr>
      <w:tr w:rsidR="005C0AC0" w:rsidRPr="00E6042B" w14:paraId="28A63519" w14:textId="77777777" w:rsidTr="003B4185">
        <w:trPr>
          <w:trHeight w:val="594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77A057E9" w14:textId="77777777" w:rsidR="005C0AC0" w:rsidRPr="00E6042B" w:rsidRDefault="005C0AC0" w:rsidP="00932495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sz w:val="20"/>
                <w:szCs w:val="24"/>
              </w:rPr>
              <w:t>3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98B04" w14:textId="77777777" w:rsidR="005C0AC0" w:rsidRPr="00E6042B" w:rsidRDefault="005C0AC0" w:rsidP="00932495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Protecția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utilizarea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sustenabilă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resurselor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apă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4F36FE94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567" w:type="pct"/>
            <w:tcBorders>
              <w:bottom w:val="single" w:sz="8" w:space="0" w:color="000000"/>
            </w:tcBorders>
          </w:tcPr>
          <w:p w14:paraId="0BD163B6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269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AFED3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Investiția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are un impact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previzibil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nesemnificativ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asupra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acestui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obiectiv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mediu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ținând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seama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atât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directe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cât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cele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primare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indirecte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pe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întreaga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durată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ciclului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viață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. </w:t>
            </w:r>
          </w:p>
          <w:p w14:paraId="243EF052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1D964372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Nu sunt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identificate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riscuri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degradare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mediului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legate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protejarea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calității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apei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stresul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hidric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</w:tc>
      </w:tr>
      <w:tr w:rsidR="005C0AC0" w:rsidRPr="00E6042B" w14:paraId="4DF4BD42" w14:textId="77777777" w:rsidTr="003B4185">
        <w:trPr>
          <w:trHeight w:val="18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0B4FBAE7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sz w:val="20"/>
                <w:szCs w:val="24"/>
              </w:rPr>
              <w:t>4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1F9F3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Economia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circulară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prevenirea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generării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deșeurilor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reciclarea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089EA471" w14:textId="77777777" w:rsidR="005C0AC0" w:rsidRPr="00E6042B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567" w:type="pct"/>
            <w:tcBorders>
              <w:bottom w:val="single" w:sz="8" w:space="0" w:color="000000"/>
            </w:tcBorders>
          </w:tcPr>
          <w:p w14:paraId="49172944" w14:textId="77777777" w:rsidR="005C0AC0" w:rsidRPr="00E6042B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269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6E19C" w14:textId="77777777" w:rsidR="005C0AC0" w:rsidRPr="00E6042B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Sunt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prevăzute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măsuri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gestionare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deșeurilor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conformitate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cu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ierarhia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deșeurilor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atât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r w:rsidRPr="00E6042B">
              <w:rPr>
                <w:sz w:val="20"/>
                <w:szCs w:val="24"/>
              </w:rPr>
              <w:t>​​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etapa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utilizare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(</w:t>
            </w:r>
            <w:proofErr w:type="spellStart"/>
            <w:r w:rsidRPr="00E6042B">
              <w:rPr>
                <w:rFonts w:ascii="Trebuchet MS" w:hAnsi="Trebuchet MS" w:cs="Trebuchet MS"/>
                <w:sz w:val="20"/>
                <w:szCs w:val="24"/>
              </w:rPr>
              <w:t>î</w:t>
            </w:r>
            <w:r w:rsidRPr="00E6042B">
              <w:rPr>
                <w:rFonts w:ascii="Trebuchet MS" w:hAnsi="Trebuchet MS" w:cs="Times New Roman"/>
                <w:sz w:val="20"/>
                <w:szCs w:val="24"/>
              </w:rPr>
              <w:t>ntre</w:t>
            </w:r>
            <w:r w:rsidRPr="00E6042B">
              <w:rPr>
                <w:rFonts w:ascii="Trebuchet MS" w:hAnsi="Trebuchet MS" w:cs="Trebuchet MS"/>
                <w:sz w:val="20"/>
                <w:szCs w:val="24"/>
              </w:rPr>
              <w:t>ț</w:t>
            </w:r>
            <w:r w:rsidRPr="00E6042B">
              <w:rPr>
                <w:rFonts w:ascii="Trebuchet MS" w:hAnsi="Trebuchet MS" w:cs="Times New Roman"/>
                <w:sz w:val="20"/>
                <w:szCs w:val="24"/>
              </w:rPr>
              <w:t>inere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),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</w:t>
            </w:r>
            <w:r w:rsidRPr="00E6042B">
              <w:rPr>
                <w:rFonts w:ascii="Trebuchet MS" w:hAnsi="Trebuchet MS" w:cs="Trebuchet MS"/>
                <w:sz w:val="20"/>
                <w:szCs w:val="24"/>
              </w:rPr>
              <w:t>â</w:t>
            </w:r>
            <w:r w:rsidRPr="00E6042B">
              <w:rPr>
                <w:rFonts w:ascii="Trebuchet MS" w:hAnsi="Trebuchet MS" w:cs="Times New Roman"/>
                <w:sz w:val="20"/>
                <w:szCs w:val="24"/>
              </w:rPr>
              <w:t>t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rebuchet MS"/>
                <w:sz w:val="20"/>
                <w:szCs w:val="24"/>
              </w:rPr>
              <w:t>ș</w:t>
            </w:r>
            <w:r w:rsidRPr="00E6042B">
              <w:rPr>
                <w:rFonts w:ascii="Trebuchet MS" w:hAnsi="Trebuchet MS" w:cs="Times New Roman"/>
                <w:sz w:val="20"/>
                <w:szCs w:val="24"/>
              </w:rPr>
              <w:t>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la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sf</w:t>
            </w:r>
            <w:r w:rsidRPr="00E6042B">
              <w:rPr>
                <w:rFonts w:ascii="Trebuchet MS" w:hAnsi="Trebuchet MS" w:cs="Trebuchet MS"/>
                <w:sz w:val="20"/>
                <w:szCs w:val="24"/>
              </w:rPr>
              <w:t>â</w:t>
            </w:r>
            <w:r w:rsidRPr="00E6042B">
              <w:rPr>
                <w:rFonts w:ascii="Trebuchet MS" w:hAnsi="Trebuchet MS" w:cs="Times New Roman"/>
                <w:sz w:val="20"/>
                <w:szCs w:val="24"/>
              </w:rPr>
              <w:t>r</w:t>
            </w:r>
            <w:r w:rsidRPr="00E6042B">
              <w:rPr>
                <w:rFonts w:ascii="Trebuchet MS" w:hAnsi="Trebuchet MS" w:cs="Trebuchet MS"/>
                <w:sz w:val="20"/>
                <w:szCs w:val="24"/>
              </w:rPr>
              <w:t>ș</w:t>
            </w:r>
            <w:r w:rsidRPr="00E6042B">
              <w:rPr>
                <w:rFonts w:ascii="Trebuchet MS" w:hAnsi="Trebuchet MS" w:cs="Times New Roman"/>
                <w:sz w:val="20"/>
                <w:szCs w:val="24"/>
              </w:rPr>
              <w:t>itul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duratei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via</w:t>
            </w:r>
            <w:r w:rsidRPr="00E6042B">
              <w:rPr>
                <w:rFonts w:ascii="Trebuchet MS" w:hAnsi="Trebuchet MS" w:cs="Trebuchet MS"/>
                <w:sz w:val="20"/>
                <w:szCs w:val="24"/>
              </w:rPr>
              <w:t>ță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flotei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inclusiv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prin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reutilizare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rebuchet MS"/>
                <w:sz w:val="20"/>
                <w:szCs w:val="24"/>
              </w:rPr>
              <w:t>ș</w:t>
            </w:r>
            <w:r w:rsidRPr="00E6042B">
              <w:rPr>
                <w:rFonts w:ascii="Trebuchet MS" w:hAnsi="Trebuchet MS" w:cs="Times New Roman"/>
                <w:sz w:val="20"/>
                <w:szCs w:val="24"/>
              </w:rPr>
              <w:t>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reciclare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bateriilor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componentelor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electronice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(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special 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materiilor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prime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critice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din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acestea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>).</w:t>
            </w:r>
          </w:p>
          <w:p w14:paraId="6F59D138" w14:textId="77777777" w:rsidR="005C0AC0" w:rsidRPr="00E6042B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63BC5058" w14:textId="77777777" w:rsidR="005C0AC0" w:rsidRPr="00E6042B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lastRenderedPageBreak/>
              <w:t>Pentru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asigurarea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mentenanţei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materialului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rulant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se are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vedere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instruirea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personalului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operatorului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transport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sau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încheierea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contracte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cu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firme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specializate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care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deţină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un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spațiu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amenajat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special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pentru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acest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scop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implicit care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asigure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condiţiile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siguranţă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sporite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necesare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realizării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serviciilor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mentenanţă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. </w:t>
            </w:r>
          </w:p>
          <w:p w14:paraId="4A633BAD" w14:textId="77777777" w:rsidR="005C0AC0" w:rsidRPr="00E6042B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5BF5316A" w14:textId="77777777" w:rsidR="005C0AC0" w:rsidRPr="00E6042B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Totodată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firma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specializată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gestiona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deşeurile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rezultate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conformitate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cu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prevederile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legale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vigoare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  <w:p w14:paraId="687599FB" w14:textId="77777777" w:rsidR="005C0AC0" w:rsidRPr="00E6042B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02A1104C" w14:textId="77777777" w:rsidR="005C0AC0" w:rsidRPr="00E6042B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Activităţile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fabricaţie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reparaţii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ale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materialului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rulant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sunt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supuse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procedurii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emitere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autorizaţiei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mediu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fiind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analizate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către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autorităţile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cu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competenţe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domeniul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protecţiei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mediului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modul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gospodărire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deşeurilor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ambalajelor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modul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gospodărire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substanţelor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preparatelor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periculoase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programul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conformare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-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măsuri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pentru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reducerea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efectelor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prezente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viitoare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ale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activităţilor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etc.</w:t>
            </w:r>
          </w:p>
          <w:p w14:paraId="77FAEC7A" w14:textId="77777777" w:rsidR="005C0AC0" w:rsidRPr="00E6042B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704EFF5A" w14:textId="77777777" w:rsidR="005C0AC0" w:rsidRPr="00E6042B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Se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evita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scoaterea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din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folosință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materialului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rulant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cu care se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poate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presta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condiții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bune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serviciul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transport public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călători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. </w:t>
            </w:r>
          </w:p>
          <w:p w14:paraId="21A71A5B" w14:textId="77777777" w:rsidR="005C0AC0" w:rsidRPr="00E6042B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Astfel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materialul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rulant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poate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fi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supus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serviciilor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modernizare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reparații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schimbări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componente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astfel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încât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se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asigure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o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utilizare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durabilă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resurselor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  <w:p w14:paraId="22AAD5E0" w14:textId="77777777" w:rsidR="005C0AC0" w:rsidRPr="00E6042B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După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scoaterea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din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uz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materialului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rulant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părțile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componente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fi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dezmembrate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sortate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pregătite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pentru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reutilizare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  <w:p w14:paraId="0EDBAA6D" w14:textId="77777777" w:rsidR="005C0AC0" w:rsidRPr="00E6042B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1C25C5FB" w14:textId="77777777" w:rsidR="005C0AC0" w:rsidRPr="00E6042B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Bateriile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acumulatorii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industriali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includ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bateriile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acumulatorii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folosiți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autobuzele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electrice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>/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troleibuze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fi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colectate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tratate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reciclate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eliminate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conformitate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cu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prevederile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legale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vigoare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  <w:p w14:paraId="7028F25E" w14:textId="77777777" w:rsidR="005C0AC0" w:rsidRPr="00E6042B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i/>
                <w:sz w:val="20"/>
                <w:szCs w:val="24"/>
              </w:rPr>
            </w:pPr>
          </w:p>
          <w:p w14:paraId="6DE6E539" w14:textId="77777777" w:rsidR="005C0AC0" w:rsidRPr="00E6042B" w:rsidRDefault="005C0AC0" w:rsidP="00742669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Deşeurile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echipamente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electrice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electronice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exemplu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echipamente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informatice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telecomunicaţii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dimensiuni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mici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fi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gestionate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conformitate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cu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prevederile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legale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vigoare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. </w:t>
            </w:r>
          </w:p>
        </w:tc>
      </w:tr>
      <w:tr w:rsidR="005C0AC0" w:rsidRPr="00E6042B" w14:paraId="2EA7972D" w14:textId="77777777" w:rsidTr="003B4185">
        <w:trPr>
          <w:trHeight w:val="1715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410D6910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sz w:val="20"/>
                <w:szCs w:val="24"/>
              </w:rPr>
              <w:lastRenderedPageBreak/>
              <w:t>5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46DB8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0571FCB2" w14:textId="77777777" w:rsidR="005C0AC0" w:rsidRPr="00E6042B" w:rsidRDefault="005C0AC0" w:rsidP="00742669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Prevenirea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controlul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poluării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aerului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apei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solului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00F7EBC5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567" w:type="pct"/>
            <w:tcBorders>
              <w:bottom w:val="single" w:sz="8" w:space="0" w:color="000000"/>
            </w:tcBorders>
          </w:tcPr>
          <w:p w14:paraId="421C9366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269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F77B0" w14:textId="77777777" w:rsidR="005C0AC0" w:rsidRPr="00E6042B" w:rsidRDefault="000A15B9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Investiția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propusă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nu are un impact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previzibil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semnificativ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asupra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obiectivului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mediu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prevenirea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controlul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poluării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aerului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apei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solului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lu</w:t>
            </w:r>
            <w:r w:rsidR="005C0AC0" w:rsidRPr="00E6042B">
              <w:rPr>
                <w:rFonts w:ascii="Calibri" w:hAnsi="Calibri" w:cs="Calibri"/>
                <w:sz w:val="20"/>
                <w:szCs w:val="24"/>
              </w:rPr>
              <w:t>ȃ</w:t>
            </w:r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nd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rebuchet MS"/>
                <w:sz w:val="20"/>
                <w:szCs w:val="24"/>
              </w:rPr>
              <w:t>î</w:t>
            </w:r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n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considerare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directe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rebuchet MS"/>
                <w:sz w:val="20"/>
                <w:szCs w:val="24"/>
              </w:rPr>
              <w:t>ș</w:t>
            </w:r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i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primare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indirecte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pe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parcursul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implement</w:t>
            </w:r>
            <w:r w:rsidR="005C0AC0" w:rsidRPr="00E6042B">
              <w:rPr>
                <w:rFonts w:ascii="Trebuchet MS" w:hAnsi="Trebuchet MS" w:cs="Trebuchet MS"/>
                <w:sz w:val="20"/>
                <w:szCs w:val="24"/>
              </w:rPr>
              <w:t>ă</w:t>
            </w:r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rii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  <w:p w14:paraId="4CAF72C1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01D22B76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lastRenderedPageBreak/>
              <w:t>Vehiculele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rutiere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încadrate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clasa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M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deţine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omologări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acordate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către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autoritățile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competente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din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statele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membre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ale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Uniunii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Europene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respecta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prevederile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Directivei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2019/1161/ CE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promovarea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vehiculelor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transport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rutier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nepoluante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eficiente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din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punct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vedere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energetic.</w:t>
            </w:r>
          </w:p>
          <w:p w14:paraId="76D9FD12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23CE8604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asemenea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se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asigura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anvelopele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cu care sunt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dotate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vehiculele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transport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respectă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cerințele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zgomotul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exterior la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rulare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astfel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cum sunt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stabilite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Regulamentul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CE 2020/740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etichetarea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pneurilor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ceea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privește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eficiența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consumului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combustibil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alți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parametri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. </w:t>
            </w:r>
          </w:p>
          <w:p w14:paraId="44F81634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7C789F0E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Totodată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se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asigura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conformarea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vehiculelor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acolo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unde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este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cazul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cu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cerințele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cele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mai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recente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emisiile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provenite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la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vehicule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grele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(Euro VI),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conformitate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cu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Regulamentul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(CE) nr. 595/2009. </w:t>
            </w:r>
          </w:p>
          <w:p w14:paraId="3A7AD7F1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15BB1C22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b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Aceste</w:t>
            </w:r>
            <w:proofErr w:type="spellEnd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condiții</w:t>
            </w:r>
            <w:proofErr w:type="spellEnd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vor</w:t>
            </w:r>
            <w:proofErr w:type="spellEnd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fi </w:t>
            </w:r>
            <w:proofErr w:type="spellStart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specificate</w:t>
            </w:r>
            <w:proofErr w:type="spellEnd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datele</w:t>
            </w:r>
            <w:proofErr w:type="spellEnd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achiziției</w:t>
            </w:r>
            <w:proofErr w:type="spellEnd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.</w:t>
            </w:r>
          </w:p>
          <w:p w14:paraId="46330730" w14:textId="77777777" w:rsidR="005C0AC0" w:rsidRPr="00E6042B" w:rsidRDefault="005C0AC0" w:rsidP="00A95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rebuchet MS" w:hAnsi="Trebuchet MS" w:cs="Times New Roman"/>
                <w:color w:val="000000"/>
                <w:sz w:val="20"/>
                <w:szCs w:val="24"/>
              </w:rPr>
            </w:pPr>
          </w:p>
        </w:tc>
      </w:tr>
      <w:tr w:rsidR="005C0AC0" w:rsidRPr="00E6042B" w14:paraId="70AC378E" w14:textId="77777777" w:rsidTr="003B4185">
        <w:trPr>
          <w:trHeight w:val="736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6E5F71E9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E6042B">
              <w:rPr>
                <w:rFonts w:ascii="Trebuchet MS" w:hAnsi="Trebuchet MS" w:cs="Times New Roman"/>
                <w:sz w:val="20"/>
                <w:szCs w:val="24"/>
              </w:rPr>
              <w:lastRenderedPageBreak/>
              <w:t>6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1EC4E" w14:textId="77777777" w:rsidR="005C0AC0" w:rsidRPr="00E6042B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Protecția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refacerea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biodiversității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ecosistemelor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04F36580" w14:textId="77777777" w:rsidR="005C0AC0" w:rsidRPr="00E6042B" w:rsidRDefault="005C0AC0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567" w:type="pct"/>
            <w:tcBorders>
              <w:bottom w:val="single" w:sz="8" w:space="0" w:color="000000"/>
            </w:tcBorders>
          </w:tcPr>
          <w:p w14:paraId="088987F7" w14:textId="77777777" w:rsidR="005C0AC0" w:rsidRPr="00E6042B" w:rsidRDefault="005C0AC0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269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1C581" w14:textId="77777777" w:rsidR="005C0AC0" w:rsidRPr="00E6042B" w:rsidRDefault="000A15B9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Investiția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propusă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nu are un impact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previzibil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semnificativ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asupra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obiectivului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mediu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protecţia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refacerea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biodiversităţii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ecosistemelor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lu</w:t>
            </w:r>
            <w:r w:rsidR="005C0AC0" w:rsidRPr="00E6042B">
              <w:rPr>
                <w:rFonts w:ascii="Calibri" w:hAnsi="Calibri" w:cs="Calibri"/>
                <w:sz w:val="20"/>
                <w:szCs w:val="24"/>
              </w:rPr>
              <w:t>ȃ</w:t>
            </w:r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nd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rebuchet MS"/>
                <w:sz w:val="20"/>
                <w:szCs w:val="24"/>
              </w:rPr>
              <w:t>î</w:t>
            </w:r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n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considerare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directe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rebuchet MS"/>
                <w:sz w:val="20"/>
                <w:szCs w:val="24"/>
              </w:rPr>
              <w:t>ș</w:t>
            </w:r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i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primare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indirecte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pe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parcursul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implementării</w:t>
            </w:r>
            <w:proofErr w:type="spellEnd"/>
            <w:r w:rsidR="005C0AC0" w:rsidRPr="00E6042B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  <w:p w14:paraId="5372B73C" w14:textId="5D8487E5" w:rsidR="005C0AC0" w:rsidRPr="00E6042B" w:rsidRDefault="005C0AC0" w:rsidP="009C085D">
            <w:pPr>
              <w:spacing w:before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Investiți</w:t>
            </w:r>
            <w:r w:rsidR="00B67375" w:rsidRPr="00E6042B">
              <w:rPr>
                <w:rFonts w:ascii="Trebuchet MS" w:hAnsi="Trebuchet MS" w:cs="Times New Roman"/>
                <w:sz w:val="20"/>
                <w:szCs w:val="24"/>
              </w:rPr>
              <w:t>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se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referă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la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înnoirea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parcului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vehicule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destinate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transportului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public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zone din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interiorul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localităț</w:t>
            </w:r>
            <w:r w:rsidRPr="003B4185">
              <w:rPr>
                <w:rFonts w:ascii="Trebuchet MS" w:hAnsi="Trebuchet MS" w:cs="Times New Roman"/>
                <w:sz w:val="20"/>
                <w:szCs w:val="24"/>
              </w:rPr>
              <w:t>ii</w:t>
            </w:r>
            <w:proofErr w:type="spellEnd"/>
            <w:r w:rsidRPr="003B4185">
              <w:rPr>
                <w:rFonts w:ascii="Trebuchet MS" w:hAnsi="Trebuchet MS" w:cs="Times New Roman"/>
                <w:sz w:val="20"/>
                <w:szCs w:val="24"/>
              </w:rPr>
              <w:t xml:space="preserve"> ………………</w:t>
            </w:r>
            <w:r w:rsidR="00B67375" w:rsidRPr="003B4185">
              <w:rPr>
                <w:rFonts w:ascii="Trebuchet MS" w:hAnsi="Trebuchet MS" w:cs="Times New Roman"/>
                <w:sz w:val="20"/>
                <w:szCs w:val="24"/>
              </w:rPr>
              <w:t>,</w:t>
            </w:r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</w:p>
          <w:p w14:paraId="72EC5CAC" w14:textId="77777777" w:rsidR="005C0AC0" w:rsidRPr="00E6042B" w:rsidRDefault="005C0AC0" w:rsidP="009C085D">
            <w:pPr>
              <w:spacing w:before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Traseele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ce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vor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fi operate </w:t>
            </w:r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NU se </w:t>
            </w:r>
            <w:proofErr w:type="spellStart"/>
            <w:r w:rsidRPr="00E6042B">
              <w:rPr>
                <w:rFonts w:ascii="Trebuchet MS" w:hAnsi="Trebuchet MS" w:cs="Times New Roman"/>
                <w:b/>
                <w:sz w:val="20"/>
                <w:szCs w:val="24"/>
              </w:rPr>
              <w:t>suprapun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cu zone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sensibile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din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punctul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vedere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al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biodiversității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sau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apropierea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acestora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(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rețeaua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arii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protejate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Natura 2000,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siturile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naturale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înscrise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pe Lista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patrimoniului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mondial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UNESCO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principalele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zone de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biodiversitate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, precum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alte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zone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protejate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E6042B">
              <w:rPr>
                <w:rFonts w:ascii="Trebuchet MS" w:hAnsi="Trebuchet MS" w:cs="Times New Roman"/>
                <w:sz w:val="20"/>
                <w:szCs w:val="24"/>
              </w:rPr>
              <w:t>etc</w:t>
            </w:r>
            <w:proofErr w:type="spellEnd"/>
            <w:r w:rsidRPr="00E6042B">
              <w:rPr>
                <w:rFonts w:ascii="Trebuchet MS" w:hAnsi="Trebuchet MS" w:cs="Times New Roman"/>
                <w:sz w:val="20"/>
                <w:szCs w:val="24"/>
              </w:rPr>
              <w:t>).</w:t>
            </w:r>
          </w:p>
        </w:tc>
      </w:tr>
    </w:tbl>
    <w:p w14:paraId="19DC3335" w14:textId="77777777" w:rsidR="00FE75F9" w:rsidRPr="00E6042B" w:rsidRDefault="00FE75F9" w:rsidP="00FE75F9">
      <w:pPr>
        <w:jc w:val="both"/>
        <w:rPr>
          <w:rFonts w:ascii="Trebuchet MS" w:hAnsi="Trebuchet MS" w:cs="Times New Roman"/>
          <w:b/>
          <w:sz w:val="20"/>
          <w:szCs w:val="24"/>
        </w:rPr>
      </w:pPr>
    </w:p>
    <w:p w14:paraId="2FA52C08" w14:textId="77777777" w:rsidR="00E378D8" w:rsidRPr="00E6042B" w:rsidRDefault="00E378D8">
      <w:pPr>
        <w:rPr>
          <w:rFonts w:ascii="Trebuchet MS" w:hAnsi="Trebuchet MS"/>
          <w:sz w:val="18"/>
        </w:rPr>
      </w:pPr>
    </w:p>
    <w:sectPr w:rsidR="00E378D8" w:rsidRPr="00E604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203F86"/>
    <w:multiLevelType w:val="multilevel"/>
    <w:tmpl w:val="62F6F14C"/>
    <w:lvl w:ilvl="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F9"/>
    <w:rsid w:val="00002C1B"/>
    <w:rsid w:val="000067FD"/>
    <w:rsid w:val="000206F4"/>
    <w:rsid w:val="000264A5"/>
    <w:rsid w:val="000409EF"/>
    <w:rsid w:val="00050779"/>
    <w:rsid w:val="00055230"/>
    <w:rsid w:val="000576BD"/>
    <w:rsid w:val="0006798D"/>
    <w:rsid w:val="00067F99"/>
    <w:rsid w:val="00070B3C"/>
    <w:rsid w:val="000962B6"/>
    <w:rsid w:val="000A0441"/>
    <w:rsid w:val="000A15B9"/>
    <w:rsid w:val="000A799C"/>
    <w:rsid w:val="000B214E"/>
    <w:rsid w:val="000B49FE"/>
    <w:rsid w:val="000B4C3E"/>
    <w:rsid w:val="000B7BEC"/>
    <w:rsid w:val="000C259B"/>
    <w:rsid w:val="000C29EE"/>
    <w:rsid w:val="000C2B5C"/>
    <w:rsid w:val="000D1310"/>
    <w:rsid w:val="000D2018"/>
    <w:rsid w:val="000F5021"/>
    <w:rsid w:val="001003D1"/>
    <w:rsid w:val="00101C2C"/>
    <w:rsid w:val="00101EB2"/>
    <w:rsid w:val="00107211"/>
    <w:rsid w:val="001103F0"/>
    <w:rsid w:val="00121723"/>
    <w:rsid w:val="00124C46"/>
    <w:rsid w:val="00150BA6"/>
    <w:rsid w:val="00165707"/>
    <w:rsid w:val="00165D2C"/>
    <w:rsid w:val="00181731"/>
    <w:rsid w:val="001829BD"/>
    <w:rsid w:val="00185CE9"/>
    <w:rsid w:val="0019298F"/>
    <w:rsid w:val="001955AD"/>
    <w:rsid w:val="001A068F"/>
    <w:rsid w:val="001B4E5F"/>
    <w:rsid w:val="001B65E0"/>
    <w:rsid w:val="001B7C4A"/>
    <w:rsid w:val="001C0EDE"/>
    <w:rsid w:val="001C598A"/>
    <w:rsid w:val="001C685B"/>
    <w:rsid w:val="001E4D03"/>
    <w:rsid w:val="001E5ACC"/>
    <w:rsid w:val="001E72D4"/>
    <w:rsid w:val="00201F3B"/>
    <w:rsid w:val="00202508"/>
    <w:rsid w:val="00203C58"/>
    <w:rsid w:val="00217E8B"/>
    <w:rsid w:val="00223450"/>
    <w:rsid w:val="002260DF"/>
    <w:rsid w:val="00227CC3"/>
    <w:rsid w:val="00227DA2"/>
    <w:rsid w:val="0023112F"/>
    <w:rsid w:val="002332B9"/>
    <w:rsid w:val="00233C7B"/>
    <w:rsid w:val="00240AB6"/>
    <w:rsid w:val="00242989"/>
    <w:rsid w:val="00247098"/>
    <w:rsid w:val="00262849"/>
    <w:rsid w:val="0026371E"/>
    <w:rsid w:val="00266543"/>
    <w:rsid w:val="00277A56"/>
    <w:rsid w:val="00285406"/>
    <w:rsid w:val="00287C8D"/>
    <w:rsid w:val="0029101C"/>
    <w:rsid w:val="002914EB"/>
    <w:rsid w:val="002A1C04"/>
    <w:rsid w:val="002A26D0"/>
    <w:rsid w:val="002A6D42"/>
    <w:rsid w:val="002B00DC"/>
    <w:rsid w:val="002C0CBD"/>
    <w:rsid w:val="002C2114"/>
    <w:rsid w:val="002C2183"/>
    <w:rsid w:val="002C4D3F"/>
    <w:rsid w:val="002C741C"/>
    <w:rsid w:val="002D318A"/>
    <w:rsid w:val="002D6438"/>
    <w:rsid w:val="002F0EC4"/>
    <w:rsid w:val="003052EC"/>
    <w:rsid w:val="00314095"/>
    <w:rsid w:val="00315D72"/>
    <w:rsid w:val="00323764"/>
    <w:rsid w:val="0032486F"/>
    <w:rsid w:val="003262E1"/>
    <w:rsid w:val="003275A9"/>
    <w:rsid w:val="003470A6"/>
    <w:rsid w:val="003474F2"/>
    <w:rsid w:val="0036030F"/>
    <w:rsid w:val="00362892"/>
    <w:rsid w:val="00364ABB"/>
    <w:rsid w:val="00390DEC"/>
    <w:rsid w:val="003911B5"/>
    <w:rsid w:val="00397626"/>
    <w:rsid w:val="003A4862"/>
    <w:rsid w:val="003A58AE"/>
    <w:rsid w:val="003A6452"/>
    <w:rsid w:val="003B1532"/>
    <w:rsid w:val="003B4185"/>
    <w:rsid w:val="003C3B63"/>
    <w:rsid w:val="003C3D50"/>
    <w:rsid w:val="003C7DD8"/>
    <w:rsid w:val="003D1618"/>
    <w:rsid w:val="003D2D49"/>
    <w:rsid w:val="003D57AB"/>
    <w:rsid w:val="003F3E05"/>
    <w:rsid w:val="004013AB"/>
    <w:rsid w:val="004165E2"/>
    <w:rsid w:val="00420358"/>
    <w:rsid w:val="004228C8"/>
    <w:rsid w:val="00442DB8"/>
    <w:rsid w:val="00445572"/>
    <w:rsid w:val="00445F0A"/>
    <w:rsid w:val="004527E3"/>
    <w:rsid w:val="00461A28"/>
    <w:rsid w:val="00462AE6"/>
    <w:rsid w:val="00487021"/>
    <w:rsid w:val="00496BC0"/>
    <w:rsid w:val="004A0F13"/>
    <w:rsid w:val="004A6895"/>
    <w:rsid w:val="004B22A3"/>
    <w:rsid w:val="004B5F5A"/>
    <w:rsid w:val="004D1515"/>
    <w:rsid w:val="004D4980"/>
    <w:rsid w:val="004F01D3"/>
    <w:rsid w:val="004F34C5"/>
    <w:rsid w:val="004F4A88"/>
    <w:rsid w:val="004F5597"/>
    <w:rsid w:val="0050054C"/>
    <w:rsid w:val="00502020"/>
    <w:rsid w:val="005135B3"/>
    <w:rsid w:val="00514CC6"/>
    <w:rsid w:val="00524D61"/>
    <w:rsid w:val="005274E9"/>
    <w:rsid w:val="0054521C"/>
    <w:rsid w:val="0055435A"/>
    <w:rsid w:val="005670AA"/>
    <w:rsid w:val="005753BB"/>
    <w:rsid w:val="0058236E"/>
    <w:rsid w:val="00583F55"/>
    <w:rsid w:val="00592B64"/>
    <w:rsid w:val="0059331E"/>
    <w:rsid w:val="00597430"/>
    <w:rsid w:val="005A216C"/>
    <w:rsid w:val="005A21E8"/>
    <w:rsid w:val="005B24DE"/>
    <w:rsid w:val="005C0AC0"/>
    <w:rsid w:val="005C66CF"/>
    <w:rsid w:val="005D2549"/>
    <w:rsid w:val="005E09B5"/>
    <w:rsid w:val="005E5760"/>
    <w:rsid w:val="005F3360"/>
    <w:rsid w:val="005F7DEC"/>
    <w:rsid w:val="006157BF"/>
    <w:rsid w:val="0061681E"/>
    <w:rsid w:val="006204B1"/>
    <w:rsid w:val="00625412"/>
    <w:rsid w:val="0063118E"/>
    <w:rsid w:val="00637E2C"/>
    <w:rsid w:val="00644B61"/>
    <w:rsid w:val="00685268"/>
    <w:rsid w:val="00692D80"/>
    <w:rsid w:val="0069532E"/>
    <w:rsid w:val="00696E9F"/>
    <w:rsid w:val="006B1604"/>
    <w:rsid w:val="006C0DE6"/>
    <w:rsid w:val="006C39F9"/>
    <w:rsid w:val="006C6AF5"/>
    <w:rsid w:val="006E571D"/>
    <w:rsid w:val="006F2B77"/>
    <w:rsid w:val="007062EE"/>
    <w:rsid w:val="00707DD5"/>
    <w:rsid w:val="007127F1"/>
    <w:rsid w:val="00712BDA"/>
    <w:rsid w:val="007213E5"/>
    <w:rsid w:val="00730BB2"/>
    <w:rsid w:val="00742669"/>
    <w:rsid w:val="00745AA9"/>
    <w:rsid w:val="007512DE"/>
    <w:rsid w:val="00753B4C"/>
    <w:rsid w:val="00756BDA"/>
    <w:rsid w:val="007572F9"/>
    <w:rsid w:val="0076070B"/>
    <w:rsid w:val="00777AB6"/>
    <w:rsid w:val="007848D3"/>
    <w:rsid w:val="007940B6"/>
    <w:rsid w:val="00796C58"/>
    <w:rsid w:val="007A29FC"/>
    <w:rsid w:val="007A424C"/>
    <w:rsid w:val="007A5ED0"/>
    <w:rsid w:val="007B0089"/>
    <w:rsid w:val="007B020E"/>
    <w:rsid w:val="007B6252"/>
    <w:rsid w:val="007B63DA"/>
    <w:rsid w:val="007B79D2"/>
    <w:rsid w:val="007C0E3B"/>
    <w:rsid w:val="007C7CC7"/>
    <w:rsid w:val="007D22CC"/>
    <w:rsid w:val="007F749A"/>
    <w:rsid w:val="00806B35"/>
    <w:rsid w:val="00807871"/>
    <w:rsid w:val="00812752"/>
    <w:rsid w:val="0081515C"/>
    <w:rsid w:val="008212E0"/>
    <w:rsid w:val="008305DA"/>
    <w:rsid w:val="008430ED"/>
    <w:rsid w:val="008473CC"/>
    <w:rsid w:val="00851669"/>
    <w:rsid w:val="0085780E"/>
    <w:rsid w:val="00860E92"/>
    <w:rsid w:val="00862F0B"/>
    <w:rsid w:val="00865844"/>
    <w:rsid w:val="0086584B"/>
    <w:rsid w:val="008702FF"/>
    <w:rsid w:val="00873E4F"/>
    <w:rsid w:val="008A247F"/>
    <w:rsid w:val="008A4F4D"/>
    <w:rsid w:val="008A5774"/>
    <w:rsid w:val="008B49B2"/>
    <w:rsid w:val="008B750C"/>
    <w:rsid w:val="008C5405"/>
    <w:rsid w:val="008C5911"/>
    <w:rsid w:val="008E2D78"/>
    <w:rsid w:val="008E387C"/>
    <w:rsid w:val="008E4CD6"/>
    <w:rsid w:val="008E679D"/>
    <w:rsid w:val="008F41AE"/>
    <w:rsid w:val="00901C3A"/>
    <w:rsid w:val="009158F5"/>
    <w:rsid w:val="00925F5F"/>
    <w:rsid w:val="00927C37"/>
    <w:rsid w:val="0093151B"/>
    <w:rsid w:val="00932495"/>
    <w:rsid w:val="009601D6"/>
    <w:rsid w:val="00960761"/>
    <w:rsid w:val="00966425"/>
    <w:rsid w:val="00966F80"/>
    <w:rsid w:val="009753E5"/>
    <w:rsid w:val="009847EE"/>
    <w:rsid w:val="00993B70"/>
    <w:rsid w:val="009A0984"/>
    <w:rsid w:val="009A62E2"/>
    <w:rsid w:val="009B6A31"/>
    <w:rsid w:val="009C085D"/>
    <w:rsid w:val="009C1E2E"/>
    <w:rsid w:val="009C43C1"/>
    <w:rsid w:val="009D2753"/>
    <w:rsid w:val="009E2F6A"/>
    <w:rsid w:val="009E3354"/>
    <w:rsid w:val="009F297F"/>
    <w:rsid w:val="009F3C75"/>
    <w:rsid w:val="00A06F2E"/>
    <w:rsid w:val="00A07992"/>
    <w:rsid w:val="00A10005"/>
    <w:rsid w:val="00A14363"/>
    <w:rsid w:val="00A145AA"/>
    <w:rsid w:val="00A16CAC"/>
    <w:rsid w:val="00A212FD"/>
    <w:rsid w:val="00A23889"/>
    <w:rsid w:val="00A31CF5"/>
    <w:rsid w:val="00A424D3"/>
    <w:rsid w:val="00A43732"/>
    <w:rsid w:val="00A45AF9"/>
    <w:rsid w:val="00A470ED"/>
    <w:rsid w:val="00A54B39"/>
    <w:rsid w:val="00A56693"/>
    <w:rsid w:val="00A569BF"/>
    <w:rsid w:val="00A746E5"/>
    <w:rsid w:val="00A80B49"/>
    <w:rsid w:val="00A85F52"/>
    <w:rsid w:val="00A86C4D"/>
    <w:rsid w:val="00A9728D"/>
    <w:rsid w:val="00AB0F63"/>
    <w:rsid w:val="00AC345F"/>
    <w:rsid w:val="00AD10EE"/>
    <w:rsid w:val="00AE384C"/>
    <w:rsid w:val="00AE3C0D"/>
    <w:rsid w:val="00AE568C"/>
    <w:rsid w:val="00AF0C3F"/>
    <w:rsid w:val="00AF1F7D"/>
    <w:rsid w:val="00B02B82"/>
    <w:rsid w:val="00B129BF"/>
    <w:rsid w:val="00B136C7"/>
    <w:rsid w:val="00B16A5C"/>
    <w:rsid w:val="00B17124"/>
    <w:rsid w:val="00B17F49"/>
    <w:rsid w:val="00B21DAE"/>
    <w:rsid w:val="00B26C67"/>
    <w:rsid w:val="00B37020"/>
    <w:rsid w:val="00B429CD"/>
    <w:rsid w:val="00B4325D"/>
    <w:rsid w:val="00B45AD0"/>
    <w:rsid w:val="00B45FD4"/>
    <w:rsid w:val="00B50C7A"/>
    <w:rsid w:val="00B54D2B"/>
    <w:rsid w:val="00B635D4"/>
    <w:rsid w:val="00B67375"/>
    <w:rsid w:val="00B70C8E"/>
    <w:rsid w:val="00B70E9E"/>
    <w:rsid w:val="00B7141B"/>
    <w:rsid w:val="00B74A1A"/>
    <w:rsid w:val="00B85B64"/>
    <w:rsid w:val="00B92C23"/>
    <w:rsid w:val="00BA0DA1"/>
    <w:rsid w:val="00BA2831"/>
    <w:rsid w:val="00BA45EC"/>
    <w:rsid w:val="00BB5BC3"/>
    <w:rsid w:val="00BC5271"/>
    <w:rsid w:val="00BE1632"/>
    <w:rsid w:val="00BE21C2"/>
    <w:rsid w:val="00BE2B49"/>
    <w:rsid w:val="00BE3FBF"/>
    <w:rsid w:val="00BE6585"/>
    <w:rsid w:val="00BE795D"/>
    <w:rsid w:val="00C003BE"/>
    <w:rsid w:val="00C0180C"/>
    <w:rsid w:val="00C06EE8"/>
    <w:rsid w:val="00C10017"/>
    <w:rsid w:val="00C16A79"/>
    <w:rsid w:val="00C17286"/>
    <w:rsid w:val="00C22326"/>
    <w:rsid w:val="00C24656"/>
    <w:rsid w:val="00C26EC8"/>
    <w:rsid w:val="00C31BB0"/>
    <w:rsid w:val="00C32FB5"/>
    <w:rsid w:val="00C41CF8"/>
    <w:rsid w:val="00C44299"/>
    <w:rsid w:val="00C45A12"/>
    <w:rsid w:val="00C55C2F"/>
    <w:rsid w:val="00C62E05"/>
    <w:rsid w:val="00C65FED"/>
    <w:rsid w:val="00C73563"/>
    <w:rsid w:val="00C7675B"/>
    <w:rsid w:val="00C8172C"/>
    <w:rsid w:val="00C84CC3"/>
    <w:rsid w:val="00C85A68"/>
    <w:rsid w:val="00C87C32"/>
    <w:rsid w:val="00C92C4F"/>
    <w:rsid w:val="00C9713E"/>
    <w:rsid w:val="00CB6D49"/>
    <w:rsid w:val="00CB7A9D"/>
    <w:rsid w:val="00CF4C28"/>
    <w:rsid w:val="00D033A8"/>
    <w:rsid w:val="00D07317"/>
    <w:rsid w:val="00D24336"/>
    <w:rsid w:val="00D24C64"/>
    <w:rsid w:val="00D26BD6"/>
    <w:rsid w:val="00D277D7"/>
    <w:rsid w:val="00D30FC1"/>
    <w:rsid w:val="00D35CB0"/>
    <w:rsid w:val="00D45FD7"/>
    <w:rsid w:val="00D51D53"/>
    <w:rsid w:val="00D52190"/>
    <w:rsid w:val="00D55269"/>
    <w:rsid w:val="00D63E44"/>
    <w:rsid w:val="00D64832"/>
    <w:rsid w:val="00D771C0"/>
    <w:rsid w:val="00D77700"/>
    <w:rsid w:val="00D85D99"/>
    <w:rsid w:val="00DA7AA5"/>
    <w:rsid w:val="00DC126B"/>
    <w:rsid w:val="00DC253E"/>
    <w:rsid w:val="00DC52C8"/>
    <w:rsid w:val="00DE772E"/>
    <w:rsid w:val="00DF0D1B"/>
    <w:rsid w:val="00DF18F3"/>
    <w:rsid w:val="00DF1E27"/>
    <w:rsid w:val="00E13019"/>
    <w:rsid w:val="00E145C9"/>
    <w:rsid w:val="00E15684"/>
    <w:rsid w:val="00E242D7"/>
    <w:rsid w:val="00E350D5"/>
    <w:rsid w:val="00E378D8"/>
    <w:rsid w:val="00E42AB9"/>
    <w:rsid w:val="00E4524D"/>
    <w:rsid w:val="00E4768E"/>
    <w:rsid w:val="00E564D6"/>
    <w:rsid w:val="00E6042B"/>
    <w:rsid w:val="00E62C1C"/>
    <w:rsid w:val="00E70E65"/>
    <w:rsid w:val="00E92050"/>
    <w:rsid w:val="00E93391"/>
    <w:rsid w:val="00E96E16"/>
    <w:rsid w:val="00EA140E"/>
    <w:rsid w:val="00EB34F7"/>
    <w:rsid w:val="00EB3E40"/>
    <w:rsid w:val="00EC4203"/>
    <w:rsid w:val="00ED4A6A"/>
    <w:rsid w:val="00EF38CC"/>
    <w:rsid w:val="00EF4E25"/>
    <w:rsid w:val="00EF58A5"/>
    <w:rsid w:val="00EF6D69"/>
    <w:rsid w:val="00F01FFA"/>
    <w:rsid w:val="00F068D6"/>
    <w:rsid w:val="00F06C19"/>
    <w:rsid w:val="00F122B1"/>
    <w:rsid w:val="00F236D7"/>
    <w:rsid w:val="00F3266F"/>
    <w:rsid w:val="00F332E4"/>
    <w:rsid w:val="00F35F4F"/>
    <w:rsid w:val="00F46C25"/>
    <w:rsid w:val="00F55B81"/>
    <w:rsid w:val="00F61700"/>
    <w:rsid w:val="00F63021"/>
    <w:rsid w:val="00F77548"/>
    <w:rsid w:val="00F84E48"/>
    <w:rsid w:val="00F90BCC"/>
    <w:rsid w:val="00F91230"/>
    <w:rsid w:val="00F91575"/>
    <w:rsid w:val="00FA017F"/>
    <w:rsid w:val="00FA6CE6"/>
    <w:rsid w:val="00FB0DD9"/>
    <w:rsid w:val="00FB2428"/>
    <w:rsid w:val="00FC6E39"/>
    <w:rsid w:val="00FD7E71"/>
    <w:rsid w:val="00FE549E"/>
    <w:rsid w:val="00FE75F9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B9943"/>
  <w15:chartTrackingRefBased/>
  <w15:docId w15:val="{79D874DF-1215-4911-B62E-FDBAC470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E75F9"/>
    <w:pPr>
      <w:spacing w:after="0" w:line="276" w:lineRule="auto"/>
    </w:pPr>
    <w:rPr>
      <w:rFonts w:ascii="Arial" w:eastAsia="Arial" w:hAnsi="Arial" w:cs="Arial"/>
    </w:rPr>
  </w:style>
  <w:style w:type="paragraph" w:styleId="Heading3">
    <w:name w:val="heading 3"/>
    <w:basedOn w:val="Normal"/>
    <w:next w:val="Normal"/>
    <w:link w:val="Heading3Char"/>
    <w:rsid w:val="00FE75F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E75F9"/>
    <w:rPr>
      <w:rFonts w:ascii="Arial" w:eastAsia="Arial" w:hAnsi="Arial" w:cs="Arial"/>
      <w:color w:val="434343"/>
      <w:sz w:val="28"/>
      <w:szCs w:val="28"/>
    </w:rPr>
  </w:style>
  <w:style w:type="paragraph" w:styleId="ListParagraph">
    <w:name w:val="List Paragraph"/>
    <w:aliases w:val="Paragraph,Citation List,ANNEX,bullet,bu,b,bullet1,B,b1,Bullet 1,bullet 1,body,b Char Char Char,b Char Char Char Char Char Char,b Char Char,Body Char1 Char1,b Char Char Char Char Char Char Char Char,body 2,List Paragraph11,Normal bullet 2"/>
    <w:basedOn w:val="Normal"/>
    <w:link w:val="ListParagraphChar"/>
    <w:uiPriority w:val="34"/>
    <w:qFormat/>
    <w:rsid w:val="00FE75F9"/>
    <w:pPr>
      <w:ind w:left="720"/>
      <w:contextualSpacing/>
    </w:pPr>
  </w:style>
  <w:style w:type="character" w:customStyle="1" w:styleId="ListParagraphChar">
    <w:name w:val="List Paragraph Char"/>
    <w:aliases w:val="Paragraph Char,Citation List Char,ANNEX Char,bullet Char,bu Char,b Char,bullet1 Char,B Char,b1 Char,Bullet 1 Char,bullet 1 Char,body Char,b Char Char Char Char,b Char Char Char Char Char Char Char,b Char Char Char1,body 2 Char"/>
    <w:link w:val="ListParagraph"/>
    <w:uiPriority w:val="34"/>
    <w:qFormat/>
    <w:locked/>
    <w:rsid w:val="00FE75F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Paun</dc:creator>
  <cp:keywords/>
  <dc:description/>
  <cp:lastModifiedBy>Alexandra Marin</cp:lastModifiedBy>
  <cp:revision>7</cp:revision>
  <cp:lastPrinted>2022-02-04T07:37:00Z</cp:lastPrinted>
  <dcterms:created xsi:type="dcterms:W3CDTF">2022-01-19T11:47:00Z</dcterms:created>
  <dcterms:modified xsi:type="dcterms:W3CDTF">2022-02-04T07:39:00Z</dcterms:modified>
</cp:coreProperties>
</file>